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78E" w:rsidRDefault="00B2778E" w:rsidP="00B2778E">
      <w:pPr>
        <w:keepLines/>
        <w:tabs>
          <w:tab w:val="left" w:pos="426"/>
          <w:tab w:val="left" w:pos="5580"/>
        </w:tabs>
        <w:jc w:val="right"/>
        <w:rPr>
          <w:sz w:val="20"/>
          <w:szCs w:val="20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</w:t>
      </w:r>
      <w:bookmarkStart w:id="0" w:name="_GoBack"/>
      <w:r>
        <w:rPr>
          <w:sz w:val="20"/>
          <w:szCs w:val="20"/>
        </w:rPr>
        <w:t>Приложение №1</w:t>
      </w:r>
      <w:r>
        <w:rPr>
          <w:sz w:val="20"/>
          <w:szCs w:val="20"/>
        </w:rPr>
        <w:t>6</w:t>
      </w:r>
    </w:p>
    <w:p w:rsidR="00B2778E" w:rsidRDefault="00B2778E" w:rsidP="00B2778E">
      <w:pPr>
        <w:ind w:left="396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Медведицкого городского поселения </w:t>
      </w:r>
    </w:p>
    <w:p w:rsidR="00B2778E" w:rsidRDefault="00B2778E" w:rsidP="00B2778E">
      <w:pPr>
        <w:ind w:left="1560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Жирновского</w:t>
      </w:r>
      <w:proofErr w:type="spellEnd"/>
      <w:r>
        <w:rPr>
          <w:sz w:val="20"/>
          <w:szCs w:val="20"/>
        </w:rPr>
        <w:t xml:space="preserve"> муниципального района Волгоградской области </w:t>
      </w:r>
    </w:p>
    <w:p w:rsidR="00B2778E" w:rsidRDefault="00B2778E" w:rsidP="00B2778E">
      <w:pPr>
        <w:ind w:left="15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от 18.12.2025г. №34/69 «О бюджете Медведицкого городского поселения  </w:t>
      </w:r>
    </w:p>
    <w:p w:rsidR="00B2778E" w:rsidRDefault="00B2778E" w:rsidP="00B2778E">
      <w:pPr>
        <w:jc w:val="right"/>
        <w:rPr>
          <w:b/>
          <w:bCs/>
          <w:i/>
          <w:color w:val="000000"/>
          <w:sz w:val="16"/>
          <w:szCs w:val="16"/>
        </w:rPr>
      </w:pPr>
      <w:r>
        <w:rPr>
          <w:sz w:val="20"/>
          <w:szCs w:val="20"/>
        </w:rPr>
        <w:t xml:space="preserve"> на 2026 год и на плановый период 2027 и 2028 годов»</w:t>
      </w:r>
    </w:p>
    <w:bookmarkEnd w:id="0"/>
    <w:p w:rsidR="006D1430" w:rsidRDefault="00B2778E" w:rsidP="00B2778E">
      <w:pPr>
        <w:keepLines/>
        <w:tabs>
          <w:tab w:val="left" w:pos="426"/>
          <w:tab w:val="left" w:pos="5580"/>
        </w:tabs>
        <w:jc w:val="right"/>
        <w:rPr>
          <w:i/>
          <w:sz w:val="16"/>
          <w:szCs w:val="16"/>
        </w:rPr>
      </w:pP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 </w:t>
      </w:r>
      <w:r>
        <w:rPr>
          <w:i/>
          <w:sz w:val="16"/>
          <w:szCs w:val="16"/>
        </w:rPr>
        <w:t xml:space="preserve">              </w:t>
      </w:r>
    </w:p>
    <w:p w:rsidR="006D1430" w:rsidRDefault="006D1430">
      <w:pPr>
        <w:jc w:val="right"/>
        <w:rPr>
          <w:sz w:val="18"/>
          <w:szCs w:val="18"/>
        </w:rPr>
      </w:pPr>
    </w:p>
    <w:p w:rsidR="006D1430" w:rsidRDefault="00B2778E">
      <w:pPr>
        <w:jc w:val="center"/>
        <w:rPr>
          <w:bCs/>
          <w:iCs/>
        </w:rPr>
      </w:pPr>
      <w:r>
        <w:rPr>
          <w:b/>
          <w:iCs/>
        </w:rPr>
        <w:t xml:space="preserve"> </w:t>
      </w:r>
      <w:r>
        <w:rPr>
          <w:b/>
          <w:iCs/>
        </w:rPr>
        <w:t xml:space="preserve">                                                                  </w:t>
      </w:r>
      <w:r>
        <w:rPr>
          <w:b/>
          <w:iCs/>
        </w:rPr>
        <w:t xml:space="preserve">                      </w:t>
      </w:r>
    </w:p>
    <w:p w:rsidR="006D1430" w:rsidRDefault="00B2778E">
      <w:pPr>
        <w:pStyle w:val="21"/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Источники внутреннего финансирования дефицита</w:t>
      </w:r>
    </w:p>
    <w:p w:rsidR="006D1430" w:rsidRDefault="00B2778E">
      <w:pPr>
        <w:pStyle w:val="21"/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бюджета Медведицкого городского</w:t>
      </w:r>
      <w:r>
        <w:rPr>
          <w:rFonts w:ascii="Times New Roman" w:hAnsi="Times New Roman"/>
          <w:b/>
          <w:bCs/>
          <w:sz w:val="24"/>
        </w:rPr>
        <w:t xml:space="preserve"> поселения</w:t>
      </w:r>
    </w:p>
    <w:p w:rsidR="006D1430" w:rsidRDefault="00B2778E">
      <w:pPr>
        <w:pStyle w:val="21"/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proofErr w:type="spellStart"/>
      <w:r>
        <w:rPr>
          <w:rFonts w:ascii="Times New Roman" w:hAnsi="Times New Roman"/>
          <w:b/>
          <w:bCs/>
          <w:sz w:val="24"/>
        </w:rPr>
        <w:t>Жирновского</w:t>
      </w:r>
      <w:proofErr w:type="spellEnd"/>
      <w:r>
        <w:rPr>
          <w:rFonts w:ascii="Times New Roman" w:hAnsi="Times New Roman"/>
          <w:b/>
          <w:bCs/>
          <w:sz w:val="24"/>
        </w:rPr>
        <w:t xml:space="preserve"> муниципального района Волгоградской области</w:t>
      </w:r>
    </w:p>
    <w:p w:rsidR="006D1430" w:rsidRDefault="00B2778E">
      <w:pPr>
        <w:pStyle w:val="21"/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на 2026 год</w:t>
      </w:r>
    </w:p>
    <w:p w:rsidR="006D1430" w:rsidRDefault="006D1430">
      <w:pPr>
        <w:pStyle w:val="21"/>
        <w:spacing w:after="0" w:line="240" w:lineRule="auto"/>
        <w:rPr>
          <w:rFonts w:ascii="Times New Roman" w:hAnsi="Times New Roman"/>
          <w:b/>
          <w:bCs/>
          <w:sz w:val="24"/>
        </w:rPr>
      </w:pPr>
    </w:p>
    <w:tbl>
      <w:tblPr>
        <w:tblW w:w="8930" w:type="dxa"/>
        <w:tblInd w:w="363" w:type="dxa"/>
        <w:tblLayout w:type="fixed"/>
        <w:tblLook w:val="01E0" w:firstRow="1" w:lastRow="1" w:firstColumn="1" w:lastColumn="1" w:noHBand="0" w:noVBand="0"/>
      </w:tblPr>
      <w:tblGrid>
        <w:gridCol w:w="7369"/>
        <w:gridCol w:w="1561"/>
      </w:tblGrid>
      <w:tr w:rsidR="006D1430">
        <w:trPr>
          <w:trHeight w:val="100"/>
        </w:trPr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430" w:rsidRDefault="00B2778E">
            <w:pPr>
              <w:jc w:val="center"/>
              <w:rPr>
                <w:b/>
              </w:rPr>
            </w:pPr>
            <w:r>
              <w:rPr>
                <w:b/>
              </w:rPr>
              <w:t>Состав источников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30" w:rsidRDefault="00B2778E">
            <w:pPr>
              <w:jc w:val="center"/>
              <w:rPr>
                <w:b/>
              </w:rPr>
            </w:pPr>
            <w:r>
              <w:rPr>
                <w:b/>
              </w:rPr>
              <w:t>Сумма,</w:t>
            </w:r>
          </w:p>
          <w:p w:rsidR="006D1430" w:rsidRDefault="00B2778E">
            <w:pPr>
              <w:jc w:val="center"/>
              <w:rPr>
                <w:b/>
              </w:rPr>
            </w:pPr>
            <w:r>
              <w:rPr>
                <w:b/>
              </w:rPr>
              <w:t xml:space="preserve"> тыс. рублей</w:t>
            </w:r>
          </w:p>
        </w:tc>
      </w:tr>
      <w:tr w:rsidR="006D1430"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30" w:rsidRDefault="00B2778E">
            <w:r>
              <w:t xml:space="preserve">Разница между полученными и </w:t>
            </w:r>
            <w:r>
              <w:t>погашенными кредитами кредитных организаций в валюте Российской Федерации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430" w:rsidRDefault="00B2778E">
            <w:pPr>
              <w:jc w:val="center"/>
            </w:pPr>
            <w:r>
              <w:t>0,0</w:t>
            </w:r>
          </w:p>
        </w:tc>
      </w:tr>
      <w:tr w:rsidR="006D1430"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30" w:rsidRDefault="00B2778E">
            <w:r>
              <w:t>Разница между полученными и погашенными в валюте Российской Федерации бюджетными кредитами, предоставленными местному бюджету другими бюджетами бюджетной системы Российской Феде</w:t>
            </w:r>
            <w:r>
              <w:t>рации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430" w:rsidRDefault="00B2778E">
            <w:pPr>
              <w:jc w:val="center"/>
            </w:pPr>
            <w:r>
              <w:t>0,0</w:t>
            </w:r>
          </w:p>
        </w:tc>
      </w:tr>
      <w:tr w:rsidR="006D1430"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30" w:rsidRDefault="00B2778E">
            <w:r>
              <w:t>Изменение остатков средств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430" w:rsidRDefault="00B2778E">
            <w:pPr>
              <w:jc w:val="center"/>
            </w:pPr>
            <w:r>
              <w:t>147,6</w:t>
            </w:r>
          </w:p>
        </w:tc>
      </w:tr>
      <w:tr w:rsidR="006D1430"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30" w:rsidRDefault="00B2778E">
            <w:pPr>
              <w:ind w:hanging="140"/>
            </w:pPr>
            <w:r>
              <w:t xml:space="preserve">  Иные источники внутреннего  финансирования дефицита местного бюджета, в том числе: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430" w:rsidRDefault="00B2778E">
            <w:pPr>
              <w:jc w:val="center"/>
            </w:pPr>
            <w:r>
              <w:t>0,0</w:t>
            </w:r>
          </w:p>
        </w:tc>
      </w:tr>
      <w:tr w:rsidR="006D1430"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30" w:rsidRDefault="00B2778E">
            <w:pPr>
              <w:ind w:left="340"/>
            </w:pPr>
            <w:r>
              <w:t xml:space="preserve">объем средств, направляемых на  </w:t>
            </w:r>
            <w:r>
              <w:t>исполнение муниципальных гарантий в валюте Российской Федерации, в случае, если исполнение гарантом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430" w:rsidRDefault="00B2778E">
            <w:pPr>
              <w:jc w:val="center"/>
            </w:pPr>
            <w:r>
              <w:t>0,0</w:t>
            </w:r>
          </w:p>
        </w:tc>
      </w:tr>
      <w:tr w:rsidR="006D1430">
        <w:trPr>
          <w:trHeight w:val="782"/>
        </w:trPr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430" w:rsidRDefault="00B2778E">
            <w:pPr>
              <w:jc w:val="center"/>
              <w:rPr>
                <w:b/>
              </w:rPr>
            </w:pPr>
            <w:r>
              <w:rPr>
                <w:b/>
              </w:rPr>
              <w:t>Итого источники внутреннего финансирования</w:t>
            </w:r>
          </w:p>
          <w:p w:rsidR="006D1430" w:rsidRDefault="00B2778E" w:rsidP="00B2778E">
            <w:pPr>
              <w:jc w:val="center"/>
              <w:rPr>
                <w:b/>
              </w:rPr>
            </w:pPr>
            <w:r>
              <w:rPr>
                <w:b/>
              </w:rPr>
              <w:t>дефицита бюдж</w:t>
            </w:r>
            <w:r>
              <w:rPr>
                <w:b/>
              </w:rPr>
              <w:t xml:space="preserve">ета Медведицкого </w:t>
            </w:r>
            <w:proofErr w:type="spellStart"/>
            <w:r>
              <w:rPr>
                <w:b/>
              </w:rPr>
              <w:t>городского</w:t>
            </w:r>
            <w:r>
              <w:rPr>
                <w:b/>
              </w:rPr>
              <w:t>поселения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Жирновского</w:t>
            </w:r>
            <w:proofErr w:type="spellEnd"/>
            <w:r>
              <w:rPr>
                <w:b/>
              </w:rPr>
              <w:t xml:space="preserve"> муниципального района Волгоградской области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430" w:rsidRDefault="00B2778E">
            <w:pPr>
              <w:jc w:val="center"/>
              <w:rPr>
                <w:b/>
              </w:rPr>
            </w:pPr>
            <w:r>
              <w:rPr>
                <w:b/>
              </w:rPr>
              <w:t>147,6</w:t>
            </w:r>
          </w:p>
        </w:tc>
      </w:tr>
    </w:tbl>
    <w:p w:rsidR="006D1430" w:rsidRDefault="006D1430"/>
    <w:p w:rsidR="006D1430" w:rsidRDefault="006D1430"/>
    <w:p w:rsidR="006D1430" w:rsidRDefault="006D1430"/>
    <w:p w:rsidR="006D1430" w:rsidRDefault="006D1430">
      <w:pPr>
        <w:pStyle w:val="210"/>
        <w:widowControl w:val="0"/>
        <w:ind w:firstLine="0"/>
        <w:rPr>
          <w:color w:val="auto"/>
          <w:sz w:val="24"/>
        </w:rPr>
      </w:pPr>
    </w:p>
    <w:p w:rsidR="006D1430" w:rsidRDefault="006D1430">
      <w:pPr>
        <w:pStyle w:val="210"/>
        <w:widowControl w:val="0"/>
        <w:ind w:firstLine="0"/>
        <w:rPr>
          <w:color w:val="auto"/>
          <w:sz w:val="24"/>
        </w:rPr>
      </w:pPr>
    </w:p>
    <w:p w:rsidR="006D1430" w:rsidRDefault="006D1430"/>
    <w:p w:rsidR="00B2778E" w:rsidRDefault="00B2778E" w:rsidP="00B2778E">
      <w:pPr>
        <w:jc w:val="both"/>
      </w:pPr>
      <w:r>
        <w:rPr>
          <w:rFonts w:ascii="Times New Roman CYR" w:hAnsi="Times New Roman CYR" w:cs="Times New Roman CYR"/>
          <w:color w:val="000000"/>
        </w:rPr>
        <w:t>Глава Медведицкого городского поселения</w:t>
      </w:r>
    </w:p>
    <w:p w:rsidR="00B2778E" w:rsidRDefault="00B2778E" w:rsidP="00B2778E">
      <w:proofErr w:type="spellStart"/>
      <w:r>
        <w:t>Жирновского</w:t>
      </w:r>
      <w:proofErr w:type="spellEnd"/>
      <w:r>
        <w:t xml:space="preserve"> муниципального района</w:t>
      </w:r>
    </w:p>
    <w:p w:rsidR="006D1430" w:rsidRDefault="00B2778E" w:rsidP="00B2778E">
      <w:r>
        <w:t>Волгоградской области                                                                                                    В.Г. Яковенко</w:t>
      </w:r>
    </w:p>
    <w:p w:rsidR="006D1430" w:rsidRDefault="006D1430">
      <w:pPr>
        <w:jc w:val="both"/>
        <w:rPr>
          <w:b/>
          <w:bCs/>
          <w:color w:val="000000"/>
        </w:rPr>
      </w:pPr>
    </w:p>
    <w:p w:rsidR="006D1430" w:rsidRDefault="006D1430"/>
    <w:sectPr w:rsidR="006D1430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;Arial Unicode M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;Arial Unicode M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D1430"/>
    <w:rsid w:val="006D1430"/>
    <w:rsid w:val="00B2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852C6"/>
  <w15:docId w15:val="{BF7FA027-15A2-4A4C-AF03-845655D6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8F0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A228D"/>
    <w:pPr>
      <w:keepNext/>
      <w:suppressAutoHyphens w:val="0"/>
      <w:ind w:left="708"/>
      <w:jc w:val="center"/>
      <w:outlineLvl w:val="0"/>
    </w:pPr>
    <w:rPr>
      <w:kern w:val="0"/>
      <w:sz w:val="28"/>
      <w:lang w:eastAsia="ru-RU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40"/>
    </w:rPr>
  </w:style>
  <w:style w:type="paragraph" w:styleId="3">
    <w:name w:val="heading 3"/>
    <w:basedOn w:val="user"/>
    <w:next w:val="a0"/>
    <w:qFormat/>
    <w:pPr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widowControl w:val="0"/>
      <w:jc w:val="center"/>
      <w:outlineLvl w:val="3"/>
    </w:pPr>
    <w:rPr>
      <w:rFonts w:ascii="Arial" w:eastAsia="Lucida Sans Unicode" w:hAnsi="Arial" w:cs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Заголовок Знак"/>
    <w:basedOn w:val="a1"/>
    <w:link w:val="a5"/>
    <w:qFormat/>
    <w:rsid w:val="003630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1"/>
    <w:link w:val="a0"/>
    <w:qFormat/>
    <w:rsid w:val="003630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qFormat/>
    <w:rsid w:val="00AA228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1"/>
    <w:link w:val="21"/>
    <w:uiPriority w:val="99"/>
    <w:semiHidden/>
    <w:qFormat/>
    <w:rsid w:val="00341F02"/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customStyle="1" w:styleId="a7">
    <w:name w:val="Текст выноски Знак"/>
    <w:basedOn w:val="a1"/>
    <w:link w:val="a8"/>
    <w:uiPriority w:val="99"/>
    <w:semiHidden/>
    <w:qFormat/>
    <w:rsid w:val="00FA4BD2"/>
    <w:rPr>
      <w:rFonts w:ascii="Segoe UI" w:eastAsia="Times New Roman" w:hAnsi="Segoe UI" w:cs="Segoe UI"/>
      <w:kern w:val="2"/>
      <w:sz w:val="18"/>
      <w:szCs w:val="18"/>
      <w:lang w:eastAsia="ar-SA"/>
    </w:rPr>
  </w:style>
  <w:style w:type="character" w:customStyle="1" w:styleId="a9">
    <w:name w:val="Нижний колонтитул Знак"/>
    <w:qFormat/>
    <w:rPr>
      <w:kern w:val="2"/>
      <w:sz w:val="24"/>
      <w:szCs w:val="24"/>
    </w:rPr>
  </w:style>
  <w:style w:type="character" w:customStyle="1" w:styleId="BodyText2Char">
    <w:name w:val="Body Text 2 Char"/>
    <w:qFormat/>
    <w:rPr>
      <w:rFonts w:ascii="Arial" w:hAnsi="Arial" w:cs="Arial"/>
      <w:kern w:val="2"/>
      <w:lang w:val="ru-RU" w:bidi="ar-SA"/>
    </w:rPr>
  </w:style>
  <w:style w:type="character" w:customStyle="1" w:styleId="user0">
    <w:name w:val="Символы названия (user)"/>
    <w:qFormat/>
  </w:style>
  <w:style w:type="character" w:customStyle="1" w:styleId="aa">
    <w:name w:val="Схема документа Знак"/>
    <w:qFormat/>
    <w:rPr>
      <w:rFonts w:ascii="Tahoma" w:hAnsi="Tahoma" w:cs="Tahoma"/>
      <w:kern w:val="2"/>
      <w:shd w:val="clear" w:color="auto" w:fill="000080"/>
    </w:rPr>
  </w:style>
  <w:style w:type="character" w:styleId="ab">
    <w:name w:val="page number"/>
    <w:basedOn w:val="a1"/>
  </w:style>
  <w:style w:type="character" w:customStyle="1" w:styleId="ac">
    <w:name w:val="Верхний колонтитул Знак"/>
    <w:qFormat/>
    <w:rPr>
      <w:sz w:val="24"/>
      <w:szCs w:val="24"/>
    </w:rPr>
  </w:style>
  <w:style w:type="character" w:customStyle="1" w:styleId="user1">
    <w:name w:val="Символ нумерации (user)"/>
    <w:qFormat/>
  </w:style>
  <w:style w:type="character" w:styleId="ad">
    <w:name w:val="Hyperlink"/>
    <w:rPr>
      <w:color w:val="000080"/>
      <w:u w:val="single"/>
    </w:rPr>
  </w:style>
  <w:style w:type="character" w:customStyle="1" w:styleId="ae">
    <w:name w:val="Маркеры списка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11">
    <w:name w:val="Основной шрифт абзаца1"/>
    <w:qFormat/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22">
    <w:name w:val="Основной шрифт абзаца2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30">
    <w:name w:val="Основной шрифт абзаца3"/>
    <w:qFormat/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40">
    <w:name w:val="Основной шрифт абзаца4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Absatz-Standardschriftart">
    <w:name w:val="Absatz-Standardschriftart"/>
    <w:qFormat/>
  </w:style>
  <w:style w:type="character" w:customStyle="1" w:styleId="41">
    <w:name w:val="Заголовок 4 Знак"/>
    <w:qFormat/>
    <w:rPr>
      <w:rFonts w:ascii="Arial" w:eastAsia="Lucida Sans Unicode" w:hAnsi="Arial" w:cs="Arial"/>
      <w:b/>
      <w:kern w:val="2"/>
      <w:sz w:val="36"/>
      <w:szCs w:val="24"/>
    </w:rPr>
  </w:style>
  <w:style w:type="character" w:customStyle="1" w:styleId="WW8Num18z2">
    <w:name w:val="WW8Num18z2"/>
    <w:qFormat/>
    <w:rPr>
      <w:rFonts w:ascii="Wingdings" w:hAnsi="Wingdings" w:cs="Wingdings"/>
      <w:sz w:val="20"/>
    </w:rPr>
  </w:style>
  <w:style w:type="character" w:customStyle="1" w:styleId="WW8Num18z1">
    <w:name w:val="WW8Num18z1"/>
    <w:qFormat/>
    <w:rPr>
      <w:rFonts w:ascii="Courier New" w:hAnsi="Courier New" w:cs="Courier New"/>
      <w:sz w:val="20"/>
    </w:rPr>
  </w:style>
  <w:style w:type="character" w:customStyle="1" w:styleId="WW8Num18z0">
    <w:name w:val="WW8Num18z0"/>
    <w:qFormat/>
    <w:rPr>
      <w:rFonts w:ascii="Symbol" w:hAnsi="Symbol" w:cs="Symbol"/>
      <w:sz w:val="20"/>
    </w:rPr>
  </w:style>
  <w:style w:type="character" w:customStyle="1" w:styleId="WW8Num17z2">
    <w:name w:val="WW8Num17z2"/>
    <w:qFormat/>
    <w:rPr>
      <w:rFonts w:ascii="Wingdings" w:hAnsi="Wingdings" w:cs="Wingdings"/>
      <w:sz w:val="20"/>
    </w:rPr>
  </w:style>
  <w:style w:type="character" w:customStyle="1" w:styleId="WW8Num17z1">
    <w:name w:val="WW8Num17z1"/>
    <w:qFormat/>
    <w:rPr>
      <w:rFonts w:ascii="Courier New" w:hAnsi="Courier New" w:cs="Courier New"/>
      <w:sz w:val="20"/>
    </w:rPr>
  </w:style>
  <w:style w:type="character" w:customStyle="1" w:styleId="WW8Num17z0">
    <w:name w:val="WW8Num17z0"/>
    <w:qFormat/>
    <w:rPr>
      <w:rFonts w:ascii="Symbol" w:hAnsi="Symbol" w:cs="Symbol"/>
      <w:sz w:val="20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5z2">
    <w:name w:val="WW8Num15z2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Courier New" w:hAnsi="Courier New" w:cs="Courier New"/>
      <w:sz w:val="20"/>
    </w:rPr>
  </w:style>
  <w:style w:type="character" w:customStyle="1" w:styleId="WW8Num15z0">
    <w:name w:val="WW8Num15z0"/>
    <w:qFormat/>
    <w:rPr>
      <w:rFonts w:ascii="Symbol" w:hAnsi="Symbol" w:cs="Symbol"/>
      <w:sz w:val="20"/>
    </w:rPr>
  </w:style>
  <w:style w:type="character" w:customStyle="1" w:styleId="WW8Num14z0">
    <w:name w:val="WW8Num14z0"/>
    <w:qFormat/>
  </w:style>
  <w:style w:type="character" w:customStyle="1" w:styleId="WW8Num13z2">
    <w:name w:val="WW8Num13z2"/>
    <w:qFormat/>
    <w:rPr>
      <w:rFonts w:ascii="Wingdings" w:hAnsi="Wingdings" w:cs="Wingdings"/>
      <w:sz w:val="20"/>
    </w:rPr>
  </w:style>
  <w:style w:type="character" w:customStyle="1" w:styleId="WW8Num13z1">
    <w:name w:val="WW8Num13z1"/>
    <w:qFormat/>
    <w:rPr>
      <w:rFonts w:ascii="Courier New" w:hAnsi="Courier New" w:cs="Courier New"/>
      <w:sz w:val="20"/>
    </w:rPr>
  </w:style>
  <w:style w:type="character" w:customStyle="1" w:styleId="WW8Num13z0">
    <w:name w:val="WW8Num13z0"/>
    <w:qFormat/>
    <w:rPr>
      <w:rFonts w:ascii="Symbol" w:hAnsi="Symbol" w:cs="Symbol"/>
      <w:sz w:val="20"/>
    </w:rPr>
  </w:style>
  <w:style w:type="character" w:customStyle="1" w:styleId="WW8Num12z0">
    <w:name w:val="WW8Num12z0"/>
    <w:qFormat/>
  </w:style>
  <w:style w:type="character" w:customStyle="1" w:styleId="WW8Num11z0">
    <w:name w:val="WW8Num11z0"/>
    <w:qFormat/>
  </w:style>
  <w:style w:type="character" w:customStyle="1" w:styleId="WW8Num10z2">
    <w:name w:val="WW8Num10z2"/>
    <w:qFormat/>
    <w:rPr>
      <w:rFonts w:ascii="Wingdings" w:hAnsi="Wingdings" w:cs="Wingdings"/>
      <w:sz w:val="20"/>
    </w:rPr>
  </w:style>
  <w:style w:type="character" w:customStyle="1" w:styleId="WW8Num10z1">
    <w:name w:val="WW8Num10z1"/>
    <w:qFormat/>
    <w:rPr>
      <w:rFonts w:ascii="Courier New" w:hAnsi="Courier New" w:cs="Courier New"/>
      <w:sz w:val="20"/>
    </w:rPr>
  </w:style>
  <w:style w:type="character" w:customStyle="1" w:styleId="WW8Num10z0">
    <w:name w:val="WW8Num10z0"/>
    <w:qFormat/>
    <w:rPr>
      <w:rFonts w:ascii="Symbol" w:hAnsi="Symbol" w:cs="Symbol"/>
      <w:sz w:val="20"/>
    </w:rPr>
  </w:style>
  <w:style w:type="character" w:customStyle="1" w:styleId="WW8Num9z0">
    <w:name w:val="WW8Num9z0"/>
    <w:qFormat/>
  </w:style>
  <w:style w:type="character" w:customStyle="1" w:styleId="WW8Num8z0">
    <w:name w:val="WW8Num8z0"/>
    <w:qFormat/>
  </w:style>
  <w:style w:type="character" w:customStyle="1" w:styleId="WW8Num7z2">
    <w:name w:val="WW8Num7z2"/>
    <w:qFormat/>
    <w:rPr>
      <w:rFonts w:ascii="Wingdings" w:hAnsi="Wingdings" w:cs="Wingdings"/>
      <w:sz w:val="20"/>
    </w:rPr>
  </w:style>
  <w:style w:type="character" w:customStyle="1" w:styleId="WW8Num7z1">
    <w:name w:val="WW8Num7z1"/>
    <w:qFormat/>
    <w:rPr>
      <w:rFonts w:ascii="Courier New" w:hAnsi="Courier New" w:cs="Courier New"/>
      <w:sz w:val="20"/>
    </w:rPr>
  </w:style>
  <w:style w:type="character" w:customStyle="1" w:styleId="WW8Num7z0">
    <w:name w:val="WW8Num7z0"/>
    <w:qFormat/>
    <w:rPr>
      <w:rFonts w:ascii="Symbol" w:hAnsi="Symbol" w:cs="Symbol"/>
      <w:sz w:val="20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OpenSymbol;Arial Unicode MS"/>
    </w:rPr>
  </w:style>
  <w:style w:type="character" w:customStyle="1" w:styleId="WW8Num2z0">
    <w:name w:val="WW8Num2z0"/>
    <w:qFormat/>
    <w:rPr>
      <w:rFonts w:ascii="Symbol" w:hAnsi="Symbol" w:cs="StarSymbol;Arial Unicode MS"/>
      <w:sz w:val="18"/>
      <w:szCs w:val="18"/>
    </w:rPr>
  </w:style>
  <w:style w:type="paragraph" w:styleId="a5">
    <w:name w:val="Title"/>
    <w:basedOn w:val="a"/>
    <w:next w:val="a0"/>
    <w:link w:val="a4"/>
    <w:qFormat/>
    <w:rsid w:val="0036305E"/>
    <w:pPr>
      <w:suppressAutoHyphens w:val="0"/>
      <w:jc w:val="center"/>
    </w:pPr>
    <w:rPr>
      <w:kern w:val="0"/>
      <w:sz w:val="28"/>
      <w:lang w:eastAsia="ru-RU"/>
    </w:rPr>
  </w:style>
  <w:style w:type="paragraph" w:styleId="a0">
    <w:name w:val="Body Text"/>
    <w:basedOn w:val="a"/>
    <w:link w:val="a6"/>
    <w:unhideWhenUsed/>
    <w:rsid w:val="0036305E"/>
    <w:pPr>
      <w:suppressAutoHyphens w:val="0"/>
      <w:jc w:val="both"/>
    </w:pPr>
    <w:rPr>
      <w:kern w:val="0"/>
      <w:sz w:val="28"/>
      <w:lang w:eastAsia="ru-RU"/>
    </w:rPr>
  </w:style>
  <w:style w:type="paragraph" w:styleId="af">
    <w:name w:val="List"/>
    <w:basedOn w:val="a0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2">
    <w:name w:val="Указатель (user)"/>
    <w:basedOn w:val="a"/>
    <w:qFormat/>
    <w:pPr>
      <w:suppressLineNumbers/>
    </w:pPr>
    <w:rPr>
      <w:rFonts w:cs="Arial"/>
    </w:rPr>
  </w:style>
  <w:style w:type="paragraph" w:styleId="21">
    <w:name w:val="Body Text 2"/>
    <w:basedOn w:val="a"/>
    <w:link w:val="20"/>
    <w:qFormat/>
    <w:pPr>
      <w:widowControl w:val="0"/>
      <w:spacing w:after="120" w:line="480" w:lineRule="auto"/>
    </w:pPr>
    <w:rPr>
      <w:rFonts w:ascii="Arial" w:eastAsia="Lucida Sans Unicode" w:hAnsi="Arial" w:cs="Arial"/>
      <w:sz w:val="20"/>
    </w:rPr>
  </w:style>
  <w:style w:type="paragraph" w:customStyle="1" w:styleId="210">
    <w:name w:val="Основной текст с отступом 21"/>
    <w:basedOn w:val="a"/>
    <w:qFormat/>
    <w:rsid w:val="00FA4BD2"/>
    <w:pPr>
      <w:ind w:firstLine="708"/>
      <w:jc w:val="both"/>
    </w:pPr>
    <w:rPr>
      <w:color w:val="CC99FF"/>
      <w:sz w:val="28"/>
    </w:rPr>
  </w:style>
  <w:style w:type="paragraph" w:styleId="a8">
    <w:name w:val="Balloon Text"/>
    <w:basedOn w:val="a"/>
    <w:link w:val="a7"/>
    <w:qFormat/>
    <w:rPr>
      <w:rFonts w:ascii="Tahoma" w:hAnsi="Tahoma" w:cs="Tahoma"/>
      <w:sz w:val="16"/>
      <w:szCs w:val="16"/>
    </w:rPr>
  </w:style>
  <w:style w:type="paragraph" w:customStyle="1" w:styleId="user3">
    <w:name w:val="Содержимое врезки (user)"/>
    <w:basedOn w:val="a"/>
    <w:qFormat/>
  </w:style>
  <w:style w:type="paragraph" w:customStyle="1" w:styleId="user4">
    <w:name w:val="Колонтитулы (user)"/>
    <w:basedOn w:val="a"/>
    <w:qFormat/>
    <w:pPr>
      <w:suppressLineNumbers/>
      <w:tabs>
        <w:tab w:val="center" w:pos="5102"/>
        <w:tab w:val="right" w:pos="10205"/>
      </w:tabs>
    </w:pPr>
  </w:style>
  <w:style w:type="paragraph" w:customStyle="1" w:styleId="af2">
    <w:name w:val="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3">
    <w:name w:val="footer"/>
    <w:basedOn w:val="a"/>
    <w:pPr>
      <w:tabs>
        <w:tab w:val="center" w:pos="4677"/>
        <w:tab w:val="right" w:pos="9355"/>
      </w:tabs>
    </w:pPr>
  </w:style>
  <w:style w:type="paragraph" w:customStyle="1" w:styleId="211">
    <w:name w:val="Основной текст 21"/>
    <w:basedOn w:val="a"/>
    <w:qFormat/>
    <w:pPr>
      <w:jc w:val="center"/>
    </w:pPr>
    <w:rPr>
      <w:kern w:val="0"/>
      <w:sz w:val="28"/>
    </w:rPr>
  </w:style>
  <w:style w:type="paragraph" w:customStyle="1" w:styleId="ConsPlusCell">
    <w:name w:val="ConsPlusCell"/>
    <w:qFormat/>
    <w:rPr>
      <w:rFonts w:ascii="Arial" w:eastAsia="Times New Roman" w:hAnsi="Arial" w:cs="Arial"/>
      <w:sz w:val="18"/>
      <w:szCs w:val="18"/>
      <w:lang w:eastAsia="zh-CN"/>
    </w:rPr>
  </w:style>
  <w:style w:type="paragraph" w:customStyle="1" w:styleId="ConsNonformat">
    <w:name w:val="ConsNonformat"/>
    <w:qFormat/>
    <w:pPr>
      <w:widowControl w:val="0"/>
      <w:ind w:right="19772"/>
    </w:pPr>
    <w:rPr>
      <w:rFonts w:ascii="Courier New" w:eastAsia="Arial" w:hAnsi="Courier New" w:cs="Courier New"/>
      <w:sz w:val="20"/>
      <w:szCs w:val="20"/>
      <w:lang w:eastAsia="zh-CN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Arial" w:hAnsi="Courier New" w:cs="Courier New"/>
      <w:sz w:val="20"/>
      <w:szCs w:val="20"/>
      <w:lang w:eastAsia="zh-CN"/>
    </w:rPr>
  </w:style>
  <w:style w:type="paragraph" w:styleId="af4">
    <w:name w:val="Document Map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5">
    <w:name w:val="header"/>
    <w:basedOn w:val="a"/>
    <w:pPr>
      <w:tabs>
        <w:tab w:val="center" w:pos="4677"/>
        <w:tab w:val="right" w:pos="9355"/>
      </w:tabs>
      <w:suppressAutoHyphens w:val="0"/>
    </w:pPr>
    <w:rPr>
      <w:kern w:val="0"/>
    </w:rPr>
  </w:style>
  <w:style w:type="paragraph" w:customStyle="1" w:styleId="af6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23">
    <w:name w:val="Схема документа2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qFormat/>
    <w:rPr>
      <w:rFonts w:ascii="Times New Roman" w:hAnsi="Times New Roman" w:cs="Calibri"/>
      <w:b/>
      <w:bCs/>
      <w:sz w:val="28"/>
      <w:szCs w:val="28"/>
      <w:lang w:eastAsia="zh-CN"/>
    </w:rPr>
  </w:style>
  <w:style w:type="paragraph" w:styleId="af7">
    <w:name w:val="Normal (Web)"/>
    <w:basedOn w:val="a"/>
    <w:qFormat/>
    <w:pPr>
      <w:suppressAutoHyphens w:val="0"/>
      <w:spacing w:before="280" w:after="119"/>
    </w:pPr>
  </w:style>
  <w:style w:type="paragraph" w:customStyle="1" w:styleId="ConsPlusNormal">
    <w:name w:val="ConsPlusNormal"/>
    <w:qFormat/>
    <w:pPr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12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Arial" w:hAnsi="Arial" w:cs="Arial"/>
      <w:kern w:val="2"/>
      <w:sz w:val="28"/>
      <w:szCs w:val="28"/>
      <w:lang w:eastAsia="zh-CN"/>
    </w:rPr>
  </w:style>
  <w:style w:type="paragraph" w:customStyle="1" w:styleId="user5">
    <w:name w:val="Содержимое таблицы (user)"/>
    <w:basedOn w:val="a"/>
    <w:qFormat/>
    <w:pPr>
      <w:widowControl w:val="0"/>
      <w:suppressLineNumbers/>
    </w:pPr>
  </w:style>
  <w:style w:type="paragraph" w:customStyle="1" w:styleId="user6">
    <w:name w:val="Заголовок таблицы (user)"/>
    <w:basedOn w:val="user5"/>
    <w:qFormat/>
    <w:pPr>
      <w:jc w:val="center"/>
    </w:pPr>
    <w:rPr>
      <w:b/>
      <w:bCs/>
    </w:rPr>
  </w:style>
  <w:style w:type="paragraph" w:customStyle="1" w:styleId="13">
    <w:name w:val="Указатель1"/>
    <w:basedOn w:val="a"/>
    <w:qFormat/>
    <w:pPr>
      <w:suppressLineNumbers/>
    </w:pPr>
    <w:rPr>
      <w:rFonts w:cs="Tahoma"/>
    </w:rPr>
  </w:style>
  <w:style w:type="paragraph" w:customStyle="1" w:styleId="14">
    <w:name w:val="Название1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styleId="af8">
    <w:name w:val="Subtitle"/>
    <w:basedOn w:val="user"/>
    <w:next w:val="a0"/>
    <w:qFormat/>
    <w:pPr>
      <w:jc w:val="center"/>
    </w:pPr>
    <w:rPr>
      <w:i/>
      <w:iCs/>
    </w:rPr>
  </w:style>
  <w:style w:type="paragraph" w:customStyle="1" w:styleId="24">
    <w:name w:val="Указатель2"/>
    <w:basedOn w:val="a"/>
    <w:qFormat/>
    <w:pPr>
      <w:suppressLineNumbers/>
    </w:pPr>
    <w:rPr>
      <w:rFonts w:cs="Tahoma"/>
    </w:rPr>
  </w:style>
  <w:style w:type="paragraph" w:customStyle="1" w:styleId="25">
    <w:name w:val="Название2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qFormat/>
    <w:pPr>
      <w:suppressLineNumbers/>
    </w:pPr>
    <w:rPr>
      <w:rFonts w:cs="Tahoma"/>
    </w:rPr>
  </w:style>
  <w:style w:type="paragraph" w:customStyle="1" w:styleId="32">
    <w:name w:val="Название3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42">
    <w:name w:val="Указатель4"/>
    <w:basedOn w:val="a"/>
    <w:qFormat/>
    <w:pPr>
      <w:suppressLineNumbers/>
    </w:pPr>
    <w:rPr>
      <w:rFonts w:cs="Tahoma"/>
    </w:rPr>
  </w:style>
  <w:style w:type="paragraph" w:customStyle="1" w:styleId="43">
    <w:name w:val="Название4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Caption111111">
    <w:name w:val="Caption111111"/>
    <w:basedOn w:val="user"/>
    <w:next w:val="af8"/>
    <w:qFormat/>
    <w:rPr>
      <w:rFonts w:cs="Times New Roman"/>
    </w:rPr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2">
    <w:name w:val="caption2"/>
    <w:basedOn w:val="a"/>
    <w:qFormat/>
    <w:pPr>
      <w:suppressLineNumbers/>
      <w:spacing w:before="120" w:after="120"/>
    </w:pPr>
    <w:rPr>
      <w:rFonts w:cs="Arial"/>
      <w:i/>
      <w:iCs/>
    </w:rPr>
  </w:style>
  <w:style w:type="numbering" w:customStyle="1" w:styleId="af9">
    <w:name w:val="Без списка"/>
    <w:uiPriority w:val="99"/>
    <w:semiHidden/>
    <w:unhideWhenUsed/>
    <w:qFormat/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5FA0A-D6F9-4E6C-A961-6DF4BC494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Ю. Адамовская</dc:creator>
  <dc:description/>
  <cp:lastModifiedBy>Medvedica_adm</cp:lastModifiedBy>
  <cp:revision>13</cp:revision>
  <cp:lastPrinted>2022-11-21T12:29:00Z</cp:lastPrinted>
  <dcterms:created xsi:type="dcterms:W3CDTF">2022-12-02T13:50:00Z</dcterms:created>
  <dcterms:modified xsi:type="dcterms:W3CDTF">2026-01-15T15:37:00Z</dcterms:modified>
  <dc:language>ru-RU</dc:language>
</cp:coreProperties>
</file>